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A0A6B">
      <w:pPr>
        <w:rPr>
          <w:rFonts w:ascii="Arial" w:eastAsia="Arial" w:hAnsi="Arial" w:cs="Arial"/>
          <w:color w:val="000000"/>
          <w:sz w:val="20"/>
          <w:szCs w:val="20"/>
          <w:lang w:val="ro-RO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</w:t>
      </w:r>
    </w:p>
    <w:p w:rsidR="00000000" w:rsidRDefault="00DA0A6B">
      <w:pPr>
        <w:autoSpaceDE w:val="0"/>
        <w:jc w:val="center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CONTRACT DE VÂNZARE-CUMPĂRARE DE ACTIVE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</w:t>
      </w:r>
    </w:p>
    <w:p w:rsidR="00000000" w:rsidRDefault="00DA0A6B">
      <w:pPr>
        <w:autoSpaceDE w:val="0"/>
        <w:jc w:val="center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(conţinut-cadru)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</w:t>
      </w:r>
    </w:p>
    <w:p w:rsidR="00000000" w:rsidRDefault="00DA0A6B">
      <w:pPr>
        <w:autoSpaceDE w:val="0"/>
        <w:jc w:val="center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Nr. ........ din ..../......../......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I.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Părţile contractante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Între Societatea Comercială ................................................, reprezentată legal prin ..................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., cu sediul în str. ................, nr. ........ sectorul .............., municipiul Bucureşti/judeţul ............, tel. ......................, fax ......, cu contul nr. ........................, deschis la Banca .............................., Sucurs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ala ...................., codul fiscal nr. ..................., denumită în continuare vânzător, şi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Societatea Comercială ......................................................, reprezentată legal prin .....................2), cu sediul în .............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..... str. .................... nr. ......................, înmatriculată la oficiul registrului comerţului cu nr. J/...../....3), codul fiscal nr. ................, cu contul nr. .........................., deschis la Banca ...................., Sucursala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...................., denumită în continuare cumpărător, s-a încheiat prezentul contract.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II.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Obiectul contractului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DA0A6B">
      <w:pPr>
        <w:autoSpaceDE w:val="0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>ARTICOLUL 1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Vânzătorul se obligă să transmită dreptul de proprietate şi să remită, iar cumpărătorul, să plătească şi să preia bun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ul imobil4), situat în ............., cu terenul aferent5) în suprafaţă de ..................., având următoarele vecinătăţi: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- la nord: ........................;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- la sud: .........................;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- la vest: ........................;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- la es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t: ........................ .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Proprietatea se transmite, de drept, cumpărătorului, în momentul semnării contractului, în conformitate cu </w:t>
      </w:r>
      <w:r>
        <w:rPr>
          <w:rFonts w:ascii="Arial" w:eastAsia="Arial" w:hAnsi="Arial" w:cs="Arial"/>
          <w:color w:val="000000"/>
          <w:sz w:val="20"/>
          <w:szCs w:val="20"/>
          <w:u w:val="single"/>
          <w:lang w:val="ro-RO"/>
        </w:rPr>
        <w:t>art. 1295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alin. 1 din Codul civil6).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Predarea-preluarea bunului se face prin proces-verbal anexat la prezentul co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ntract.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III.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Preţul şi modalităţile de plată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</w:t>
      </w:r>
    </w:p>
    <w:p w:rsidR="00000000" w:rsidRDefault="00DA0A6B">
      <w:pPr>
        <w:autoSpaceDE w:val="0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>ARTICOLUL 2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Valoarea contractului este de .................. lei (inclusiv garanţia de participare)7).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Evoluţia ratei inflaţiei sau a cursului de schimb valutar, care se înregistrează ulterior perf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ectării prezentului contract, nu determină renegocierea preţului8).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DA0A6B">
      <w:pPr>
        <w:autoSpaceDE w:val="0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>ARTICOLUL 3</w:t>
      </w:r>
    </w:p>
    <w:p w:rsidR="00000000" w:rsidRDefault="00DA0A6B">
      <w:pPr>
        <w:autoSpaceDE w:val="0"/>
        <w:jc w:val="center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Modalităţi de plată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Părţile cu convenit ca plata să se efectueze prin: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a)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virament cu ordin de plată;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b)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fila cec;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c)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cambie;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d)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acreditiv documentar irevoca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bil/revolving.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Plata se face în termen de ...9) zile de la perfectarea contractului, în contul vânzătorului, nr. ......, deschis la Banca ..................., Su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cursala ................ .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IV.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Garanţii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DA0A6B">
      <w:pPr>
        <w:autoSpaceDE w:val="0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>ARTICOLUL 4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Cumpărătorul se obligă să efec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tueze la societatea comercială investiţiile convenite cu vânzătorul şi prevăzute în anexa la prezentul contract10).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V.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Răspunderea contractuală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DA0A6B">
      <w:pPr>
        <w:autoSpaceDE w:val="0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>ARTICOLUL 5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Pentru neexecutarea în totalitate sau în parte ori pentru executarea necorespunzătoare a o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bligaţiilor contractuale, partea aflată în culpa datorează daune moratorii (penalităţi de întârziere) şi/sau daune-interese.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DA0A6B">
      <w:pPr>
        <w:autoSpaceDE w:val="0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>ARTICOLUL 6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Dacă o situaţie de forţă majoră împiedică sau întârzie total/parţial executarea contractului, partea afectată de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cazul de forţă majoră va fi exonerată de răspunderea privind îndeplinirea obligaţiilor sale, pentru perioada în care această îndeplinire este împiedicată sau întârzie de cazul de forţă majoră, conform </w:t>
      </w:r>
      <w:r>
        <w:rPr>
          <w:rFonts w:ascii="Arial" w:eastAsia="Arial" w:hAnsi="Arial" w:cs="Arial"/>
          <w:color w:val="000000"/>
          <w:sz w:val="20"/>
          <w:szCs w:val="20"/>
          <w:u w:val="single"/>
          <w:lang w:val="ro-RO"/>
        </w:rPr>
        <w:t>art. 1082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şi </w:t>
      </w:r>
      <w:r>
        <w:rPr>
          <w:rFonts w:ascii="Arial" w:eastAsia="Arial" w:hAnsi="Arial" w:cs="Arial"/>
          <w:color w:val="000000"/>
          <w:sz w:val="20"/>
          <w:szCs w:val="20"/>
          <w:u w:val="single"/>
          <w:lang w:val="ro-RO"/>
        </w:rPr>
        <w:t>1083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din Codul civil.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DA0A6B">
      <w:pPr>
        <w:autoSpaceDE w:val="0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>ARTICOLUL 7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Pr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evederile articolului precedent nu se aplică în cazul în care partea care invocă forţa majoră era în întârziere.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DA0A6B">
      <w:pPr>
        <w:autoSpaceDE w:val="0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>ARTICOLUL 8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Prin forţă majoră se înţelege un eveniment neprevăzut şi de neînlăturat, independent de voinţa părţilor, care întârzie sau îm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piedică total/parţial îndeplinire obligaţiilor contractuale, cum ar fi: calamitate naturală, incendiu, stare de război.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Greva nu va fi considerată caz de forţă majoră.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Partea care invoca forţa majoră este obligată să comunice celeilalte părţi, în ter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men de 5 zile de la apariţia cazului de forţă majoră, existentă acestuia, prin notificare scrisă însoţită de acte doveditoare, confirmate de Camera de Comerţ şi Industrie a României.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Dacă notificarea nu s-a transmis în condiţiile stabilite, partea aflat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ă în culpă este responsabilă de prejudiciile provocate celeilalte părţi, întrucât nu a făcut dovada existenţei cazului de forţă majoră.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DA0A6B">
      <w:pPr>
        <w:autoSpaceDE w:val="0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>ARTICOLUL 9</w:t>
      </w:r>
    </w:p>
    <w:p w:rsidR="00000000" w:rsidRDefault="00DA0A6B">
      <w:pPr>
        <w:autoSpaceDE w:val="0"/>
        <w:jc w:val="center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Clau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za penală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a)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pentru întârziere la plata preţului, peste termenul stipulat în contract sau, ulteri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or, conform modificării contractului prin act adiţional, cumpărătorul datorează următoarele daune moratorii:</w:t>
      </w:r>
    </w:p>
    <w:p w:rsidR="00000000" w:rsidRDefault="00DA0A6B">
      <w:pPr>
        <w:autoSpaceDE w:val="0"/>
        <w:ind w:left="46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</w:t>
      </w:r>
    </w:p>
    <w:p w:rsidR="00000000" w:rsidRDefault="00DA0A6B">
      <w:pPr>
        <w:autoSpaceDE w:val="0"/>
        <w:ind w:left="460"/>
        <w:rPr>
          <w:rFonts w:ascii="Indaco Monospace" w:eastAsia="Indaco Monospace" w:hAnsi="Indaco Monospace" w:cs="Indaco Monospace"/>
          <w:color w:val="000000"/>
          <w:sz w:val="20"/>
          <w:szCs w:val="20"/>
          <w:lang w:val="ro-RO"/>
        </w:rPr>
      </w:pPr>
      <w:r>
        <w:rPr>
          <w:rFonts w:ascii="Indaco Monospace" w:eastAsia="Indaco Monospace" w:hAnsi="Indaco Monospace" w:cs="Indaco Monospace"/>
          <w:color w:val="000000"/>
          <w:sz w:val="20"/>
          <w:szCs w:val="20"/>
          <w:lang w:val="ro-RO"/>
        </w:rPr>
        <w:t xml:space="preserve">   </w:t>
      </w:r>
      <w:r>
        <w:rPr>
          <w:rFonts w:ascii="Indaco Monospace" w:eastAsia="Indaco Monospace" w:hAnsi="Indaco Monospace" w:cs="Indaco Monospace"/>
          <w:color w:val="000000"/>
          <w:sz w:val="20"/>
          <w:szCs w:val="20"/>
          <w:lang w:val="ro-RO"/>
        </w:rPr>
        <w:t>- pentru primele 15 zile:            0,3%;</w:t>
      </w:r>
    </w:p>
    <w:p w:rsidR="00000000" w:rsidRDefault="00DA0A6B">
      <w:pPr>
        <w:autoSpaceDE w:val="0"/>
        <w:ind w:left="460"/>
        <w:rPr>
          <w:rFonts w:ascii="Indaco Monospace" w:eastAsia="Indaco Monospace" w:hAnsi="Indaco Monospace" w:cs="Indaco Monospace"/>
          <w:color w:val="000000"/>
          <w:sz w:val="20"/>
          <w:szCs w:val="20"/>
          <w:lang w:val="ro-RO"/>
        </w:rPr>
      </w:pPr>
      <w:r>
        <w:rPr>
          <w:rFonts w:ascii="Indaco Monospace" w:eastAsia="Indaco Monospace" w:hAnsi="Indaco Monospace" w:cs="Indaco Monospace"/>
          <w:color w:val="000000"/>
          <w:sz w:val="20"/>
          <w:szCs w:val="20"/>
          <w:lang w:val="ro-RO"/>
        </w:rPr>
        <w:t xml:space="preserve">   </w:t>
      </w:r>
      <w:r>
        <w:rPr>
          <w:rFonts w:ascii="Indaco Monospace" w:eastAsia="Indaco Monospace" w:hAnsi="Indaco Monospace" w:cs="Indaco Monospace"/>
          <w:color w:val="000000"/>
          <w:sz w:val="20"/>
          <w:szCs w:val="20"/>
          <w:lang w:val="ro-RO"/>
        </w:rPr>
        <w:t>- pentru urmđtoarele 15 zile:        0,3% )</w:t>
      </w:r>
    </w:p>
    <w:p w:rsidR="00000000" w:rsidRDefault="00DA0A6B">
      <w:pPr>
        <w:autoSpaceDE w:val="0"/>
        <w:ind w:left="460"/>
        <w:rPr>
          <w:rFonts w:ascii="Indaco Monospace" w:eastAsia="Indaco Monospace" w:hAnsi="Indaco Monospace" w:cs="Indaco Monospace"/>
          <w:color w:val="000000"/>
          <w:sz w:val="20"/>
          <w:szCs w:val="20"/>
          <w:lang w:val="ro-RO"/>
        </w:rPr>
      </w:pPr>
      <w:r>
        <w:rPr>
          <w:rFonts w:ascii="Indaco Monospace" w:eastAsia="Indaco Monospace" w:hAnsi="Indaco Monospace" w:cs="Indaco Monospace"/>
          <w:color w:val="000000"/>
          <w:sz w:val="20"/>
          <w:szCs w:val="20"/>
          <w:lang w:val="ro-RO"/>
        </w:rPr>
        <w:t xml:space="preserve"> 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Daunele moratorii se calculează la valoarea r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atei/sumei neachitate, pe fiecare zi de întârziere.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b)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Pentru întârziere în finalizarea lucrărilor de investiţii, conform termenelor fixate în documentaţia prevăzută în anexa:</w:t>
      </w:r>
    </w:p>
    <w:p w:rsidR="00000000" w:rsidRDefault="00DA0A6B">
      <w:pPr>
        <w:autoSpaceDE w:val="0"/>
        <w:ind w:left="41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</w:t>
      </w:r>
    </w:p>
    <w:p w:rsidR="00000000" w:rsidRDefault="00DA0A6B">
      <w:pPr>
        <w:autoSpaceDE w:val="0"/>
        <w:ind w:left="410"/>
        <w:rPr>
          <w:rFonts w:ascii="Indaco Monospace" w:eastAsia="Indaco Monospace" w:hAnsi="Indaco Monospace" w:cs="Indaco Monospace"/>
          <w:color w:val="000000"/>
          <w:sz w:val="20"/>
          <w:szCs w:val="20"/>
          <w:lang w:val="ro-RO"/>
        </w:rPr>
      </w:pPr>
      <w:r>
        <w:rPr>
          <w:rFonts w:ascii="Indaco Monospace" w:eastAsia="Indaco Monospace" w:hAnsi="Indaco Monospace" w:cs="Indaco Monospace"/>
          <w:color w:val="000000"/>
          <w:sz w:val="20"/>
          <w:szCs w:val="20"/>
          <w:lang w:val="ro-RO"/>
        </w:rPr>
        <w:t xml:space="preserve">   </w:t>
      </w:r>
      <w:r>
        <w:rPr>
          <w:rFonts w:ascii="Indaco Monospace" w:eastAsia="Indaco Monospace" w:hAnsi="Indaco Monospace" w:cs="Indaco Monospace"/>
          <w:color w:val="000000"/>
          <w:sz w:val="20"/>
          <w:szCs w:val="20"/>
          <w:lang w:val="ro-RO"/>
        </w:rPr>
        <w:t>- pentru primele 15 zile:            0,3%;</w:t>
      </w:r>
    </w:p>
    <w:p w:rsidR="00000000" w:rsidRDefault="00DA0A6B">
      <w:pPr>
        <w:autoSpaceDE w:val="0"/>
        <w:ind w:left="410"/>
        <w:rPr>
          <w:rFonts w:ascii="Indaco Monospace" w:eastAsia="Indaco Monospace" w:hAnsi="Indaco Monospace" w:cs="Indaco Monospace"/>
          <w:color w:val="000000"/>
          <w:sz w:val="20"/>
          <w:szCs w:val="20"/>
          <w:lang w:val="ro-RO"/>
        </w:rPr>
      </w:pPr>
      <w:r>
        <w:rPr>
          <w:rFonts w:ascii="Indaco Monospace" w:eastAsia="Indaco Monospace" w:hAnsi="Indaco Monospace" w:cs="Indaco Monospace"/>
          <w:color w:val="000000"/>
          <w:sz w:val="20"/>
          <w:szCs w:val="20"/>
          <w:lang w:val="ro-RO"/>
        </w:rPr>
        <w:t xml:space="preserve">   </w:t>
      </w:r>
      <w:r>
        <w:rPr>
          <w:rFonts w:ascii="Indaco Monospace" w:eastAsia="Indaco Monospace" w:hAnsi="Indaco Monospace" w:cs="Indaco Monospace"/>
          <w:color w:val="000000"/>
          <w:sz w:val="20"/>
          <w:szCs w:val="20"/>
          <w:lang w:val="ro-RO"/>
        </w:rPr>
        <w:t>- pentru urmđtoarele 15 zi</w:t>
      </w:r>
      <w:r>
        <w:rPr>
          <w:rFonts w:ascii="Indaco Monospace" w:eastAsia="Indaco Monospace" w:hAnsi="Indaco Monospace" w:cs="Indaco Monospace"/>
          <w:color w:val="000000"/>
          <w:sz w:val="20"/>
          <w:szCs w:val="20"/>
          <w:lang w:val="ro-RO"/>
        </w:rPr>
        <w:t>le:        0,3% ‚).</w:t>
      </w:r>
    </w:p>
    <w:p w:rsidR="00000000" w:rsidRDefault="00DA0A6B">
      <w:pPr>
        <w:autoSpaceDE w:val="0"/>
        <w:ind w:left="410"/>
        <w:rPr>
          <w:rFonts w:ascii="Indaco Monospace" w:eastAsia="Indaco Monospace" w:hAnsi="Indaco Monospace" w:cs="Indaco Monospace"/>
          <w:color w:val="000000"/>
          <w:sz w:val="20"/>
          <w:szCs w:val="20"/>
          <w:lang w:val="ro-RO"/>
        </w:rPr>
      </w:pPr>
      <w:r>
        <w:rPr>
          <w:rFonts w:ascii="Indaco Monospace" w:eastAsia="Indaco Monospace" w:hAnsi="Indaco Monospace" w:cs="Indaco Monospace"/>
          <w:color w:val="000000"/>
          <w:sz w:val="20"/>
          <w:szCs w:val="20"/>
          <w:lang w:val="ro-RO"/>
        </w:rPr>
        <w:t xml:space="preserve"> </w:t>
      </w:r>
    </w:p>
    <w:p w:rsidR="00000000" w:rsidRDefault="00DA0A6B">
      <w:pPr>
        <w:autoSpaceDE w:val="0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>ARTICOLUL 10</w:t>
      </w:r>
    </w:p>
    <w:p w:rsidR="00000000" w:rsidRDefault="00DA0A6B">
      <w:pPr>
        <w:autoSpaceDE w:val="0"/>
        <w:jc w:val="center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Pactul comisoriu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lastRenderedPageBreak/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În cazul în care cumpărătorul nu îşi execută obligaţiile contractuale, contractul poate fi reziliat de plin drept cu daune-interese de către vânzător, printr-o simplă notificare, dacă, în prealabil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, partea în culpă a fost pusă în întârziere, dar numai după trecerea unui termen de 30 de zile de la scadenţă,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potrivit art. 9.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Vânzătorul poate rezilia contractul de plin drept cu daune-interese şi fără respectarea dispoziţiilor de la alin. 1, printr-o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simpla notificare, în cazul în care constată că, de la momentul perfectării contractului şi până la momentul efectuării plăţii, cumpărătorul se află în procedura de reorganizare sau lichidare judiciară.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Cumpărătorul poate rezilia contractul deplin drep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t cu daune-interese, printr-o simplă notificare, în cazul în care constată că, după perfectarea prezentului contract, activul nu se află în proprietatea vânzătorului.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Daunele-interese cuprind garanţia de participare care a fost inclusă în contract şi pe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nalităţile, calculate, pentru fiecare zi de întârziere, la suma datorată13) şi dobânda de referinţă a Băncii naţionale a României, calculată la rata datorată14).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VI.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Modificarea contractului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DA0A6B">
      <w:pPr>
        <w:autoSpaceDE w:val="0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>ARTICOLUL 11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Modificarea clauzelor contractuale se face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, de comun acord, prin act adiţional.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Clauzele care se referă la îndeplinirea obiectivelor de mediu minim ac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ceptate nu pot fi modificate15).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VII.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Dispoziţii finale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DA0A6B">
      <w:pPr>
        <w:autoSpaceDE w:val="0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>ARTICOLUL 12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Clauzele prezentului contract se completează de drept cu dispoziţi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ile </w:t>
      </w:r>
      <w:r>
        <w:rPr>
          <w:rFonts w:ascii="Arial" w:eastAsia="Arial" w:hAnsi="Arial" w:cs="Arial"/>
          <w:color w:val="000000"/>
          <w:sz w:val="20"/>
          <w:szCs w:val="20"/>
          <w:u w:val="single"/>
          <w:lang w:val="ro-RO"/>
        </w:rPr>
        <w:t>Codului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civil şi ale </w:t>
      </w:r>
      <w:r>
        <w:rPr>
          <w:rFonts w:ascii="Arial" w:eastAsia="Arial" w:hAnsi="Arial" w:cs="Arial"/>
          <w:color w:val="000000"/>
          <w:sz w:val="20"/>
          <w:szCs w:val="20"/>
          <w:u w:val="single"/>
          <w:lang w:val="ro-RO"/>
        </w:rPr>
        <w:t>Codului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comercial.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DA0A6B">
      <w:pPr>
        <w:autoSpaceDE w:val="0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>ARTICOLUL 13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Litigiile apărute în legătură cu formarea, validitatea, executarea obligaţiilor contractuale se soluţionează pe cale amiabilă sau arbitrală. În cazul în care există o clauză compromisorie, părţ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ile vor conveni ca litigiile să fie soluţionate pe cale arbitrală. În lipsa unei clauze compromisorii, litigiile se vor soluţiona la instanţele judecătoreşti competente16).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DA0A6B">
      <w:pPr>
        <w:autoSpaceDE w:val="0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>ARTICOLUL 14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Prezentul contract, inclusiv anexele, a fost încheiat în două ex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emplare, care unul pentru fiecare parte.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Vânzător,</w:t>
      </w:r>
    </w:p>
    <w:p w:rsidR="00000000" w:rsidRDefault="00DA0A6B">
      <w:pPr>
        <w:autoSpaceDE w:val="0"/>
        <w:jc w:val="right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Cumpărător,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>_____________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1)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Contractul de vânzare-cumpărare este orientativ, părţile având dreptul să-şi fixeze drepturile şi obligaţiile în funcţie de particularitatea fiecărei situaţii, potrivi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t principiului libertăţii contractuale, în conformitate cu </w:t>
      </w:r>
      <w:r>
        <w:rPr>
          <w:rFonts w:ascii="Arial" w:eastAsia="Arial" w:hAnsi="Arial" w:cs="Arial"/>
          <w:color w:val="000000"/>
          <w:sz w:val="20"/>
          <w:szCs w:val="20"/>
          <w:u w:val="single"/>
          <w:lang w:val="ro-RO"/>
        </w:rPr>
        <w:t>art. 969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din Codul civil. În t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oate situaţiile, contractul se încheie în formă autentică, sub sancţiunea nulităţii.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2)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Numele şi prenumele persoanei fizice, precum şi domiciliul.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3)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Pentru per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soanele fizice se vor menţiona actele de identitate: B.I. seria şi nr., paşaportul, după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caz.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4)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Părţile vor face referire, în anexa, şi la bunurile imobile prin destinaţia lor, dacă sunt afectate activităţii bunului imobil ce face obiceiul înstrăinării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, precum şi la teren, după caz.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5)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Dacă terenul nu se înstrăinează se va preciza că vânzătorul acordă un drept de folosinţă sau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lastRenderedPageBreak/>
        <w:t>de superficie pe durata existenţei clădirii.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6)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La contractele de vânzare-cumpărare cu plata în rate, vânzătorul va stipul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a că dreptul de proprietate se transmite la data la care va fi plătită ultima rată.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7)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Completarea art. 2 alin. 1 este necesară numai în situaţia în care contractul s-a încheiat ca urmare a adjudecării unei licitaţii, precum şi în toate situaţiile în ca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re se solicită depunerea unei garanţii de participare.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8)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În cazul contractelor cu pla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ta în rate, vânzătorul poate stipula indexarea valorii contractului, în funcţie de dobânda de referinţă a Băncii Naţionale a României.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9)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Termenul de plată nu poate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depăşi 45 de zile calendaristice. Pentru vânzările cu plata în rate, vărsământul se face lunar, până cel mai târziu în a 25-a zi.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10)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În anexe vor fi enumerate toate obligaţiile ce revin cumpărătorului din oferta tehnică inclusă în documentaţia de prez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entare a societăţii comerciale şi asupra cărora s-a convenit, inclusiv obligaţiile minime acceptate, conform bilanţului de mediu, după caz.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11)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Vânzătorul poate fixa o cotă procentuală mai mare ori o cotă procentuală care să nu fie mai mică de 0,1%, în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funcţie de valoarea contractului.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12)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Vânzătorul poate fixa o cotă procentuală mai mare ori o cotă procentuală care să nu fie mai mică de 0,1%, în funcţie de valoarea contractului.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13)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la contractele cu plata în rate, se va fixa dobânda de refinanţar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e a Băncii Naţionale a României pentru fiecare rată neachitată.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14)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Clauzele de rezili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ere se aplică la contractele cu plata integrală, precum şi la contractele cu plata în rate. Se va cere rezoluţia contractului, dacă ratele nu au fost plătite de două o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ri consecutiv, cu penalităţi de întârziere şi restituirea bunului.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15)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Clauza va fi st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ipulată numai pentru situaţiile în care activul ce face obiectul vânzării a avut o activitate cu impact negativ asupra mediului.</w:t>
      </w:r>
    </w:p>
    <w:p w:rsidR="00000000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16)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Pentru contractele încheiate cu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persoanele fizice sau juridice străine se va stipula că formarea, validitatea, interpretarea, executarea şi răspunderea pentru neexecutarea totală/parţială a obligaţiilor să fie guvernată de legea română. În consecinţă se va apela la arbitrajul de pe lâng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ă Camera de Comerţ şi Industrie a României sau la instanţele judecătoreşti din România.</w:t>
      </w:r>
    </w:p>
    <w:p w:rsidR="00DA0A6B" w:rsidRDefault="00DA0A6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sectPr w:rsidR="00DA0A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A6B" w:rsidRDefault="00DA0A6B" w:rsidP="00297C65">
      <w:r>
        <w:separator/>
      </w:r>
    </w:p>
  </w:endnote>
  <w:endnote w:type="continuationSeparator" w:id="0">
    <w:p w:rsidR="00DA0A6B" w:rsidRDefault="00DA0A6B" w:rsidP="0029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aco Monospace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C65" w:rsidRDefault="00297C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C65" w:rsidRDefault="00297C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C65" w:rsidRDefault="00297C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A6B" w:rsidRDefault="00DA0A6B" w:rsidP="00297C65">
      <w:r>
        <w:separator/>
      </w:r>
    </w:p>
  </w:footnote>
  <w:footnote w:type="continuationSeparator" w:id="0">
    <w:p w:rsidR="00DA0A6B" w:rsidRDefault="00DA0A6B" w:rsidP="00297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C65" w:rsidRDefault="00297C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C65" w:rsidRDefault="00297C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C65" w:rsidRDefault="00297C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C65"/>
    <w:rsid w:val="00297C65"/>
    <w:rsid w:val="00DA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bidi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297C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C65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97C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C65"/>
    <w:rPr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bidi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297C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C65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97C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C65"/>
    <w:rPr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1503</Words>
  <Characters>8570</Characters>
  <Application>Microsoft Office Word</Application>
  <DocSecurity>0</DocSecurity>
  <Lines>71</Lines>
  <Paragraphs>20</Paragraphs>
  <ScaleCrop>false</ScaleCrop>
  <LinksUpToDate>false</LinksUpToDate>
  <CharactersWithSpaces>10053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2014-03-23T08:21:00Z</dcterms:created>
  <dcterms:modified xsi:type="dcterms:W3CDTF">2014-03-23T08:21:00Z</dcterms:modified>
</cp:coreProperties>
</file>